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co" w:cs="Coco" w:eastAsia="Coco" w:hAnsi="Coco"/>
          <w:b w:val="1"/>
          <w:sz w:val="24"/>
          <w:szCs w:val="24"/>
        </w:rPr>
      </w:pPr>
      <w:r w:rsidDel="00000000" w:rsidR="00000000" w:rsidRPr="00000000">
        <w:rPr>
          <w:rFonts w:ascii="Coco" w:cs="Coco" w:eastAsia="Coco" w:hAnsi="Coco"/>
          <w:b w:val="1"/>
          <w:sz w:val="24"/>
          <w:szCs w:val="24"/>
          <w:rtl w:val="0"/>
        </w:rPr>
        <w:t xml:space="preserve">CENTRO EDUCATIVO PETER PAN </w:t>
      </w:r>
    </w:p>
    <w:p w:rsidR="00000000" w:rsidDel="00000000" w:rsidP="00000000" w:rsidRDefault="00000000" w:rsidRPr="00000000" w14:paraId="00000002">
      <w:pPr>
        <w:jc w:val="center"/>
        <w:rPr>
          <w:rFonts w:ascii="Coco" w:cs="Coco" w:eastAsia="Coco" w:hAnsi="Coco"/>
          <w:color w:val="1f497d"/>
          <w:sz w:val="24"/>
          <w:szCs w:val="24"/>
          <w:u w:val="single"/>
        </w:rPr>
      </w:pPr>
      <w:r w:rsidDel="00000000" w:rsidR="00000000" w:rsidRPr="00000000">
        <w:rPr>
          <w:rFonts w:ascii="Coco" w:cs="Coco" w:eastAsia="Coco" w:hAnsi="Coco"/>
          <w:color w:val="1f497d"/>
          <w:sz w:val="24"/>
          <w:szCs w:val="24"/>
          <w:u w:val="single"/>
        </w:rPr>
        <w:drawing>
          <wp:inline distB="114300" distT="114300" distL="114300" distR="114300">
            <wp:extent cx="858675" cy="800100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8675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b050"/>
          <w:sz w:val="24"/>
          <w:szCs w:val="24"/>
          <w:u w:val="single"/>
        </w:rPr>
      </w:pPr>
      <w:r w:rsidDel="00000000" w:rsidR="00000000" w:rsidRPr="00000000">
        <w:rPr>
          <w:rFonts w:ascii="Coco" w:cs="Coco" w:eastAsia="Coco" w:hAnsi="Coco"/>
          <w:b w:val="1"/>
          <w:sz w:val="24"/>
          <w:szCs w:val="24"/>
          <w:rtl w:val="0"/>
        </w:rPr>
        <w:t xml:space="preserve">Lista de Materiales 2024 - 2º A - B - C.   </w:t>
      </w:r>
      <w:r w:rsidDel="00000000" w:rsidR="00000000" w:rsidRPr="00000000">
        <w:rPr>
          <w:rFonts w:ascii="Coco" w:cs="Coco" w:eastAsia="Coco" w:hAnsi="Coco"/>
          <w:color w:val="1f497d"/>
          <w:sz w:val="24"/>
          <w:szCs w:val="24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80"/>
        <w:tblGridChange w:id="0">
          <w:tblGrid>
            <w:gridCol w:w="10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PARA CARTUCHERA: (</w:t>
            </w:r>
            <w:r w:rsidDel="00000000" w:rsidR="00000000" w:rsidRPr="00000000">
              <w:rPr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Todo con nombre y apellido de cada estudiante)</w:t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both"/>
              <w:rPr>
                <w:b w:val="1"/>
                <w:i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Dos lápices negros para escribir (con punta).</w:t>
            </w: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/ Lápices de colores. / Goma de borrar (para lápiz). / Plasticola  / Sacapuntas. / Tijera (escolar de punta redonda). / Regla 15 o 20 cm.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0" w:lineRule="auto"/>
        <w:rPr>
          <w:b w:val="1"/>
          <w:color w:val="00b05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8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80"/>
        <w:tblGridChange w:id="0">
          <w:tblGrid>
            <w:gridCol w:w="10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PARA LA MOCHILA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CLASES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 1 cuaderno rayado tamaño monitor de 24 O 48 hojas (en lo posible hojas gruesas no tapa dura) forrado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NARANJA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con rótulo para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CLASES.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/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CUADERNO DE COMUNICADOS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forrado color AMARILLO (con los datos de las primeras hojas completo y firmado) Colocar un sobre pegado en la parte de atrás de la tapa para cuando sea necesario enviar dinero. Se adquiere en la oficina de aranceles de la institución. / 1 cuaderno tamaño monitor, forrado de cualquier manera, para tareas/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INFORMÁTICA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 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AURICULARES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(solo los días de computación) y dentro de un tupper. El cable, si es largo, enrollarlo en un cartoncito para evitar enredos del mismo y pérdida de tiempo en horas de clases. /Traer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BOTELLA DE AGUA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 con nombre SIEMPRE /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PLÁSTICA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 (No se usan todos los días) en clases se avisa que traer la clase siguiente.): Carpeta Oficio apaisada con argollas metálicas; block de hojas blancas.</w:t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rPr>
          <w:b w:val="1"/>
          <w:sz w:val="24"/>
          <w:szCs w:val="24"/>
        </w:rPr>
      </w:pPr>
      <w:bookmarkStart w:colFirst="0" w:colLast="0" w:name="_heading=h.uiyaia73oer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b w:val="1"/>
          <w:color w:val="00b050"/>
          <w:sz w:val="2"/>
          <w:szCs w:val="2"/>
          <w:highlight w:val="yello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65.0" w:type="dxa"/>
        <w:jc w:val="left"/>
        <w:tblInd w:w="425.196850393700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65"/>
        <w:tblGridChange w:id="0">
          <w:tblGrid>
            <w:gridCol w:w="10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INFORMACIÓN SOBRE EL LIBRO</w:t>
            </w:r>
          </w:p>
          <w:p w:rsidR="00000000" w:rsidDel="00000000" w:rsidP="00000000" w:rsidRDefault="00000000" w:rsidRPr="00000000" w14:paraId="0000000C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  <w:rtl w:val="0"/>
              </w:rPr>
              <w:t xml:space="preserve">Libros: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  <w:rtl w:val="0"/>
              </w:rPr>
              <w:t xml:space="preserve">Matemática en el aula 2, Ediciones Bujía - Se comienza a usar desde la segunda semana de marzo (11/03).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ind w:left="72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  <w:rtl w:val="0"/>
              </w:rPr>
              <w:t xml:space="preserve">Nota: el mismo se puede adquirir en librerías o por compra comunitaria (con descuento), se pueden dirigir a la página web de la editorial y consultar allí.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0" w:lineRule="auto"/>
              <w:ind w:left="708.6614173228347" w:hanging="360"/>
              <w:jc w:val="both"/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yellow"/>
                <w:u w:val="single"/>
                <w:rtl w:val="0"/>
              </w:rPr>
              <w:t xml:space="preserve">Los demás libros serán solicitados más adelante.</w:t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rPr>
          <w:b w:val="1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tbl>
      <w:tblPr>
        <w:tblStyle w:val="Table4"/>
        <w:tblW w:w="10965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65"/>
        <w:tblGridChange w:id="0">
          <w:tblGrid>
            <w:gridCol w:w="109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ind w:right="-21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MATERIALES PARA DEJAR EN EL AULA. 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ind w:left="360" w:hanging="720"/>
              <w:jc w:val="center"/>
              <w:rPr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       Colocar todos los materiales en una bolsa con nombre (la bolsa es la que lleva nombre, no cada objeto).</w:t>
            </w:r>
          </w:p>
          <w:p w:rsidR="00000000" w:rsidDel="00000000" w:rsidP="00000000" w:rsidRDefault="00000000" w:rsidRPr="00000000" w14:paraId="00000013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50 hojas lisas de computadora tamaño A4. / 1 block de hojas de cartulina de colores tamaño A4 sin perforaciones. </w:t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</w:t>
      </w: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312420" cy="325120"/>
            <wp:effectExtent b="0" l="0" r="0" t="0"/>
            <wp:docPr descr="Resultado de imagen para sugerencia" id="16" name="image2.png"/>
            <a:graphic>
              <a:graphicData uri="http://schemas.openxmlformats.org/drawingml/2006/picture">
                <pic:pic>
                  <pic:nvPicPr>
                    <pic:cNvPr descr="Resultado de imagen para sugerencia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25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Nota</w:t>
      </w:r>
      <w:r w:rsidDel="00000000" w:rsidR="00000000" w:rsidRPr="00000000">
        <w:rPr>
          <w:b w:val="1"/>
          <w:sz w:val="24"/>
          <w:szCs w:val="24"/>
          <w:rtl w:val="0"/>
        </w:rPr>
        <w:t xml:space="preserve">: se sugiere zapatillas con abrojo para Educación Física y saber atarse los cordones. </w:t>
      </w:r>
    </w:p>
    <w:p w:rsidR="00000000" w:rsidDel="00000000" w:rsidP="00000000" w:rsidRDefault="00000000" w:rsidRPr="00000000" w14:paraId="0000001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Seños de segundo grado.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3" w:top="283" w:left="283" w:right="28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co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2723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2723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ZrYZ0IQZRfrDl9c2I+K75K41HQ==">CgMxLjAyCGguZ2pkZ3hzMg5oLnVpeWFpYTczb2VyMjIJaC4zMGowemxsOAByITFUbVVkLVlDSm0xU1lzVTZXczBGRVlLdERSZjl5bzhVWA==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2023-02-26T00:22:00Z</dcterms:created>
  <dc:creator>netbook</dc:creator>
</cp:coreProperties>
</file>